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54" w:rsidRPr="00C61454" w:rsidRDefault="00C61454" w:rsidP="00C61454">
      <w:pPr>
        <w:pStyle w:val="NoSpacing"/>
        <w:jc w:val="center"/>
        <w:rPr>
          <w:sz w:val="36"/>
        </w:rPr>
      </w:pPr>
      <w:r w:rsidRPr="00C61454">
        <w:rPr>
          <w:b/>
          <w:sz w:val="36"/>
        </w:rPr>
        <w:t>SUPER CEM TEMP NE</w:t>
      </w:r>
    </w:p>
    <w:p w:rsidR="00C61454" w:rsidRPr="00C61454" w:rsidRDefault="00C61454" w:rsidP="00C61454">
      <w:pPr>
        <w:pStyle w:val="NoSpacing"/>
        <w:rPr>
          <w:sz w:val="24"/>
        </w:rPr>
      </w:pPr>
      <w:r w:rsidRPr="00C61454">
        <w:rPr>
          <w:sz w:val="36"/>
        </w:rPr>
        <w:br/>
      </w:r>
      <w:proofErr w:type="gramStart"/>
      <w:r w:rsidRPr="00C61454">
        <w:rPr>
          <w:sz w:val="24"/>
          <w:lang w:val="en-US"/>
        </w:rPr>
        <w:t xml:space="preserve">SUPER CEM TEMP NE </w:t>
      </w:r>
      <w:r w:rsidRPr="00C61454">
        <w:rPr>
          <w:sz w:val="24"/>
        </w:rPr>
        <w:t>е безевгенолов временен цимент за циментиране на временни възстановявания.</w:t>
      </w:r>
      <w:proofErr w:type="gramEnd"/>
      <w:r w:rsidRPr="00C61454">
        <w:rPr>
          <w:sz w:val="24"/>
        </w:rPr>
        <w:t xml:space="preserve"> Използва се за защита и предпазване на зъбната пулпа при реставрация при </w:t>
      </w:r>
      <w:r w:rsidRPr="00C61454">
        <w:rPr>
          <w:rStyle w:val="spellcheck-word-highlight"/>
          <w:sz w:val="24"/>
        </w:rPr>
        <w:t>ендодонтия</w:t>
      </w:r>
      <w:r w:rsidRPr="00C61454">
        <w:rPr>
          <w:sz w:val="24"/>
        </w:rPr>
        <w:t xml:space="preserve">. </w:t>
      </w:r>
      <w:r w:rsidRPr="00C61454">
        <w:rPr>
          <w:sz w:val="24"/>
        </w:rPr>
        <w:br/>
      </w:r>
      <w:r w:rsidRPr="00C61454">
        <w:rPr>
          <w:b/>
          <w:sz w:val="24"/>
        </w:rPr>
        <w:t>ВНИМАНИЕ:</w:t>
      </w:r>
      <w:r w:rsidRPr="00C61454">
        <w:rPr>
          <w:sz w:val="24"/>
        </w:rPr>
        <w:t xml:space="preserve"> </w:t>
      </w:r>
      <w:r w:rsidRPr="00C61454">
        <w:rPr>
          <w:sz w:val="24"/>
        </w:rPr>
        <w:br/>
      </w:r>
      <w:bookmarkStart w:id="0" w:name="_GoBack"/>
      <w:bookmarkEnd w:id="0"/>
      <w:r w:rsidRPr="00C61454">
        <w:rPr>
          <w:sz w:val="24"/>
        </w:rPr>
        <w:t xml:space="preserve">Трябва да се използва само от лекари по </w:t>
      </w:r>
      <w:r w:rsidRPr="00C61454">
        <w:rPr>
          <w:rStyle w:val="spellcheck-word-highlight"/>
          <w:sz w:val="24"/>
        </w:rPr>
        <w:t>дентална</w:t>
      </w:r>
      <w:r w:rsidRPr="00C61454">
        <w:rPr>
          <w:sz w:val="24"/>
        </w:rPr>
        <w:t xml:space="preserve"> медицина съгласно инструкциите. </w:t>
      </w:r>
      <w:r w:rsidRPr="00C61454">
        <w:rPr>
          <w:sz w:val="24"/>
        </w:rPr>
        <w:br/>
        <w:t xml:space="preserve">Препоръчва се използването на </w:t>
      </w:r>
      <w:r w:rsidRPr="00C61454">
        <w:rPr>
          <w:rStyle w:val="spellcheck-word-highlight"/>
          <w:sz w:val="24"/>
        </w:rPr>
        <w:t>кофердам</w:t>
      </w:r>
      <w:r w:rsidRPr="00C61454">
        <w:rPr>
          <w:sz w:val="24"/>
        </w:rPr>
        <w:t xml:space="preserve"> , за изолация и намаляване на страничните ефекти върху пациенти с история на алергични реакции към този материал. </w:t>
      </w:r>
      <w:r w:rsidRPr="00C61454">
        <w:rPr>
          <w:sz w:val="24"/>
        </w:rPr>
        <w:br/>
        <w:t>Да не се използва при пациенти с кожен обрив , дерматит и история на свръх</w:t>
      </w:r>
      <w:r w:rsidRPr="00C61454">
        <w:rPr>
          <w:rStyle w:val="spellcheck-word-highlight"/>
          <w:sz w:val="24"/>
        </w:rPr>
        <w:t>чуствителност</w:t>
      </w:r>
      <w:r w:rsidRPr="00C61454">
        <w:rPr>
          <w:sz w:val="24"/>
        </w:rPr>
        <w:t xml:space="preserve">. </w:t>
      </w:r>
      <w:r w:rsidRPr="00C61454">
        <w:rPr>
          <w:sz w:val="24"/>
        </w:rPr>
        <w:br/>
        <w:t xml:space="preserve">Незабавно прекратяване на използването на този материал при пациенти които получат обрив или свръх </w:t>
      </w:r>
      <w:r w:rsidRPr="00C61454">
        <w:rPr>
          <w:rStyle w:val="spellcheck-word-highlight"/>
          <w:sz w:val="24"/>
        </w:rPr>
        <w:t>чуствителни</w:t>
      </w:r>
      <w:r w:rsidRPr="00C61454">
        <w:rPr>
          <w:sz w:val="24"/>
        </w:rPr>
        <w:t xml:space="preserve"> симптоми по време на използването му. </w:t>
      </w:r>
      <w:r w:rsidRPr="00C61454">
        <w:rPr>
          <w:sz w:val="24"/>
        </w:rPr>
        <w:br/>
        <w:t xml:space="preserve">Този материал се </w:t>
      </w:r>
      <w:r w:rsidRPr="00C61454">
        <w:rPr>
          <w:rStyle w:val="spellcheck-word-highlight"/>
          <w:sz w:val="24"/>
        </w:rPr>
        <w:t>изпозва</w:t>
      </w:r>
      <w:r w:rsidRPr="00C61454">
        <w:rPr>
          <w:sz w:val="24"/>
        </w:rPr>
        <w:t xml:space="preserve"> само за работа в устата, да се избягва контакт с очите. При случаен контакт с очите, незабавно да се изплакне обилно с вода и да се потърси медицинска помощ. </w:t>
      </w:r>
      <w:r w:rsidRPr="00C61454">
        <w:rPr>
          <w:sz w:val="24"/>
        </w:rPr>
        <w:br/>
        <w:t xml:space="preserve">Материала да се използва само от специалисти - лекари по </w:t>
      </w:r>
      <w:r w:rsidRPr="00C61454">
        <w:rPr>
          <w:rStyle w:val="spellcheck-word-highlight"/>
          <w:sz w:val="24"/>
        </w:rPr>
        <w:t>дентална</w:t>
      </w:r>
      <w:r w:rsidRPr="00C61454">
        <w:rPr>
          <w:sz w:val="24"/>
        </w:rPr>
        <w:t xml:space="preserve"> медицина и да не се ползва за други цели. </w:t>
      </w:r>
      <w:r w:rsidRPr="00C61454">
        <w:rPr>
          <w:sz w:val="24"/>
        </w:rPr>
        <w:br/>
        <w:t xml:space="preserve">Да не се използва след изтичане на срока на годност. </w:t>
      </w:r>
      <w:r w:rsidRPr="00C61454">
        <w:rPr>
          <w:sz w:val="24"/>
        </w:rPr>
        <w:br/>
      </w:r>
      <w:r w:rsidRPr="00C61454">
        <w:rPr>
          <w:b/>
          <w:sz w:val="24"/>
        </w:rPr>
        <w:t xml:space="preserve">ОБХВАТ НА ПРИЛОЖЕНИЕ КАТО: </w:t>
      </w:r>
      <w:r w:rsidRPr="00C61454">
        <w:rPr>
          <w:b/>
          <w:sz w:val="24"/>
        </w:rPr>
        <w:br/>
      </w:r>
      <w:r w:rsidRPr="00C61454">
        <w:rPr>
          <w:rStyle w:val="spellcheck-word-highlight"/>
          <w:sz w:val="24"/>
        </w:rPr>
        <w:t>Цинков</w:t>
      </w:r>
      <w:r w:rsidRPr="00C61454">
        <w:rPr>
          <w:sz w:val="24"/>
        </w:rPr>
        <w:t xml:space="preserve"> окис без</w:t>
      </w:r>
      <w:r w:rsidRPr="00C61454">
        <w:rPr>
          <w:rStyle w:val="spellcheck-word-highlight"/>
          <w:sz w:val="24"/>
        </w:rPr>
        <w:t>евгенолов</w:t>
      </w:r>
      <w:r w:rsidRPr="00C61454">
        <w:rPr>
          <w:sz w:val="24"/>
        </w:rPr>
        <w:t xml:space="preserve"> цимент </w:t>
      </w:r>
      <w:r w:rsidRPr="00C61454">
        <w:rPr>
          <w:sz w:val="24"/>
        </w:rPr>
        <w:br/>
        <w:t xml:space="preserve">Временен цимент за мостове и коронки </w:t>
      </w:r>
      <w:r w:rsidRPr="00C61454">
        <w:rPr>
          <w:rStyle w:val="spellcheck-word-highlight"/>
          <w:sz w:val="24"/>
        </w:rPr>
        <w:t>инлей/онлей</w:t>
      </w:r>
      <w:r w:rsidRPr="00C61454">
        <w:rPr>
          <w:sz w:val="24"/>
        </w:rPr>
        <w:t xml:space="preserve"> </w:t>
      </w:r>
      <w:r w:rsidRPr="00C61454">
        <w:rPr>
          <w:sz w:val="24"/>
        </w:rPr>
        <w:br/>
        <w:t>Временен цимент за временни и постоянни възстановявания.</w:t>
      </w:r>
    </w:p>
    <w:p w:rsidR="00C61454" w:rsidRPr="00C61454" w:rsidRDefault="00C61454" w:rsidP="00C61454">
      <w:pPr>
        <w:pStyle w:val="NoSpacing"/>
        <w:rPr>
          <w:sz w:val="24"/>
        </w:rPr>
      </w:pPr>
    </w:p>
    <w:p w:rsidR="00C61454" w:rsidRPr="00C61454" w:rsidRDefault="00C61454" w:rsidP="00C61454">
      <w:pPr>
        <w:pStyle w:val="NoSpacing"/>
        <w:rPr>
          <w:b/>
          <w:sz w:val="24"/>
        </w:rPr>
      </w:pPr>
      <w:r w:rsidRPr="00C61454">
        <w:rPr>
          <w:sz w:val="24"/>
        </w:rPr>
        <w:br/>
      </w:r>
      <w:r w:rsidRPr="00C61454">
        <w:rPr>
          <w:b/>
          <w:sz w:val="24"/>
        </w:rPr>
        <w:t>НАЧИН НА ПОЛЗВАНЕ</w:t>
      </w:r>
      <w:r w:rsidRPr="00C61454">
        <w:rPr>
          <w:sz w:val="24"/>
        </w:rPr>
        <w:t xml:space="preserve">: </w:t>
      </w:r>
      <w:r w:rsidRPr="00C61454">
        <w:rPr>
          <w:sz w:val="24"/>
        </w:rPr>
        <w:br/>
        <w:t xml:space="preserve">*Преди поставянето на цимента: </w:t>
      </w:r>
      <w:r w:rsidRPr="00C61454">
        <w:rPr>
          <w:sz w:val="24"/>
        </w:rPr>
        <w:br/>
        <w:t xml:space="preserve">Проверете срока на годност и  за нарушения в </w:t>
      </w:r>
      <w:r w:rsidRPr="00C61454">
        <w:rPr>
          <w:rStyle w:val="spellcheck-word-highlight"/>
          <w:sz w:val="24"/>
        </w:rPr>
        <w:t>цялоста</w:t>
      </w:r>
      <w:r w:rsidRPr="00C61454">
        <w:rPr>
          <w:sz w:val="24"/>
        </w:rPr>
        <w:t xml:space="preserve"> на опаковката .</w:t>
      </w:r>
      <w:r w:rsidRPr="00C61454">
        <w:rPr>
          <w:sz w:val="24"/>
        </w:rPr>
        <w:br/>
        <w:t xml:space="preserve">Следвайте инструкцията за употреба. </w:t>
      </w:r>
      <w:r w:rsidRPr="00C61454">
        <w:rPr>
          <w:sz w:val="24"/>
        </w:rPr>
        <w:br/>
        <w:t xml:space="preserve">Отворете капачката на </w:t>
      </w:r>
      <w:r w:rsidRPr="00C61454">
        <w:rPr>
          <w:rStyle w:val="spellcheck-word-highlight"/>
          <w:sz w:val="24"/>
        </w:rPr>
        <w:t>шприцата</w:t>
      </w:r>
      <w:r w:rsidRPr="00C61454">
        <w:rPr>
          <w:sz w:val="24"/>
        </w:rPr>
        <w:t xml:space="preserve"> и поставете накрайника. </w:t>
      </w:r>
      <w:r w:rsidRPr="00C61454">
        <w:rPr>
          <w:sz w:val="24"/>
        </w:rPr>
        <w:br/>
        <w:t xml:space="preserve">* Нанасяне: </w:t>
      </w:r>
      <w:r w:rsidRPr="00C61454">
        <w:rPr>
          <w:sz w:val="24"/>
        </w:rPr>
        <w:br/>
        <w:t xml:space="preserve">Чрез натискане на буталото на </w:t>
      </w:r>
      <w:r w:rsidRPr="00C61454">
        <w:rPr>
          <w:rStyle w:val="spellcheck-word-highlight"/>
          <w:sz w:val="24"/>
        </w:rPr>
        <w:t>шприцата</w:t>
      </w:r>
      <w:r w:rsidRPr="00C61454">
        <w:rPr>
          <w:sz w:val="24"/>
        </w:rPr>
        <w:t xml:space="preserve"> върху подложка за смесване ще излезе желаното количество материал. </w:t>
      </w:r>
      <w:r w:rsidRPr="00C61454">
        <w:rPr>
          <w:sz w:val="24"/>
        </w:rPr>
        <w:br/>
      </w:r>
      <w:r w:rsidRPr="00C61454">
        <w:rPr>
          <w:b/>
          <w:sz w:val="24"/>
        </w:rPr>
        <w:t>Съхранение:</w:t>
      </w:r>
      <w:r w:rsidRPr="00C61454">
        <w:rPr>
          <w:sz w:val="24"/>
        </w:rPr>
        <w:t xml:space="preserve"> Съхранява се винаги затворено с предпазната капачка. На хладно и сухо място с температура от 2 ⁰С до 27 ⁰С. След употреба се изхвърля по правилата за специални отпадъци. </w:t>
      </w:r>
      <w:r w:rsidRPr="00C61454">
        <w:rPr>
          <w:sz w:val="24"/>
        </w:rPr>
        <w:br/>
      </w:r>
    </w:p>
    <w:p w:rsidR="00C61454" w:rsidRPr="00C61454" w:rsidRDefault="00C61454" w:rsidP="00C61454">
      <w:pPr>
        <w:pStyle w:val="NoSpacing"/>
        <w:rPr>
          <w:b/>
          <w:sz w:val="24"/>
        </w:rPr>
      </w:pPr>
      <w:r w:rsidRPr="00C61454">
        <w:rPr>
          <w:b/>
          <w:sz w:val="24"/>
        </w:rPr>
        <w:t>Състав:</w:t>
      </w:r>
      <w:r w:rsidRPr="00C61454">
        <w:rPr>
          <w:sz w:val="24"/>
        </w:rPr>
        <w:t xml:space="preserve"> . Цинков окис ≥ 70 wt.% </w:t>
      </w:r>
      <w:r w:rsidRPr="00C61454">
        <w:rPr>
          <w:sz w:val="24"/>
        </w:rPr>
        <w:br/>
      </w:r>
      <w:r w:rsidRPr="00C61454">
        <w:rPr>
          <w:b/>
          <w:sz w:val="24"/>
        </w:rPr>
        <w:t>Опаковка:</w:t>
      </w:r>
      <w:r w:rsidRPr="00C61454">
        <w:rPr>
          <w:sz w:val="24"/>
        </w:rPr>
        <w:t xml:space="preserve"> 10 гр база + 10 гр катализатор в двойна шприца, капачка и накрайник. </w:t>
      </w:r>
      <w:r w:rsidRPr="00C61454">
        <w:rPr>
          <w:sz w:val="24"/>
        </w:rPr>
        <w:br/>
      </w:r>
    </w:p>
    <w:p w:rsidR="00C61454" w:rsidRPr="00C61454" w:rsidRDefault="00C61454" w:rsidP="00C61454">
      <w:pPr>
        <w:pStyle w:val="NoSpacing"/>
        <w:rPr>
          <w:b/>
          <w:sz w:val="24"/>
        </w:rPr>
      </w:pPr>
      <w:r w:rsidRPr="00C61454">
        <w:rPr>
          <w:b/>
          <w:sz w:val="24"/>
        </w:rPr>
        <w:t>Характеристики</w:t>
      </w:r>
      <w:r w:rsidRPr="00C61454">
        <w:rPr>
          <w:sz w:val="24"/>
        </w:rPr>
        <w:t xml:space="preserve">: </w:t>
      </w:r>
      <w:r w:rsidRPr="00C61454">
        <w:rPr>
          <w:sz w:val="24"/>
        </w:rPr>
        <w:br/>
      </w:r>
      <w:r w:rsidRPr="00C61454">
        <w:rPr>
          <w:b/>
          <w:sz w:val="24"/>
        </w:rPr>
        <w:t>Време за полимеризация от 4 до 5 мин</w:t>
      </w:r>
      <w:r w:rsidRPr="00C61454">
        <w:rPr>
          <w:sz w:val="24"/>
        </w:rPr>
        <w:t xml:space="preserve">. </w:t>
      </w:r>
      <w:r w:rsidRPr="00C61454">
        <w:rPr>
          <w:sz w:val="24"/>
        </w:rPr>
        <w:br/>
      </w:r>
      <w:r w:rsidRPr="00C61454">
        <w:rPr>
          <w:b/>
          <w:sz w:val="24"/>
        </w:rPr>
        <w:t xml:space="preserve">Твърдост ≤35 MPa </w:t>
      </w:r>
      <w:r w:rsidRPr="00C61454">
        <w:rPr>
          <w:b/>
          <w:sz w:val="24"/>
        </w:rPr>
        <w:br/>
        <w:t>Дебелина на филма: ≤ 25ϻm</w:t>
      </w:r>
    </w:p>
    <w:p w:rsidR="00C61454" w:rsidRDefault="00C61454" w:rsidP="00C61454">
      <w:pPr>
        <w:pStyle w:val="NoSpacing"/>
        <w:rPr>
          <w:b/>
          <w:sz w:val="20"/>
        </w:rPr>
      </w:pPr>
    </w:p>
    <w:p w:rsidR="00026825" w:rsidRDefault="00026825"/>
    <w:sectPr w:rsidR="0002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A76"/>
    <w:multiLevelType w:val="hybridMultilevel"/>
    <w:tmpl w:val="305212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131B5"/>
    <w:multiLevelType w:val="hybridMultilevel"/>
    <w:tmpl w:val="56F0BD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54"/>
    <w:rsid w:val="00026825"/>
    <w:rsid w:val="00C6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454"/>
    <w:pPr>
      <w:spacing w:after="0" w:line="240" w:lineRule="auto"/>
    </w:pPr>
  </w:style>
  <w:style w:type="character" w:customStyle="1" w:styleId="spellcheck-word-highlight">
    <w:name w:val="spellcheck-word-highlight"/>
    <w:basedOn w:val="DefaultParagraphFont"/>
    <w:rsid w:val="00C6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454"/>
    <w:pPr>
      <w:spacing w:after="0" w:line="240" w:lineRule="auto"/>
    </w:pPr>
  </w:style>
  <w:style w:type="character" w:customStyle="1" w:styleId="spellcheck-word-highlight">
    <w:name w:val="spellcheck-word-highlight"/>
    <w:basedOn w:val="DefaultParagraphFont"/>
    <w:rsid w:val="00C6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</dc:creator>
  <cp:lastModifiedBy>Pic</cp:lastModifiedBy>
  <cp:revision>1</cp:revision>
  <dcterms:created xsi:type="dcterms:W3CDTF">2016-04-07T11:47:00Z</dcterms:created>
  <dcterms:modified xsi:type="dcterms:W3CDTF">2016-04-07T11:48:00Z</dcterms:modified>
</cp:coreProperties>
</file>