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53F3" w14:textId="77777777" w:rsidR="005D0C6A" w:rsidRPr="005D0C6A" w:rsidRDefault="005D0C6A" w:rsidP="005D0C6A">
      <w:pPr>
        <w:spacing w:after="0"/>
        <w:jc w:val="center"/>
        <w:rPr>
          <w:sz w:val="28"/>
          <w:szCs w:val="28"/>
        </w:rPr>
      </w:pPr>
      <w:r w:rsidRPr="005D0C6A">
        <w:rPr>
          <w:sz w:val="28"/>
          <w:szCs w:val="28"/>
        </w:rPr>
        <w:t>Инструкция за употреба на Candulor AESTHETIC Red Polymer:</w:t>
      </w:r>
    </w:p>
    <w:p w14:paraId="4B1B6D37" w14:textId="77777777" w:rsidR="005D0C6A" w:rsidRDefault="005D0C6A" w:rsidP="005D0C6A">
      <w:pPr>
        <w:spacing w:after="0"/>
      </w:pPr>
    </w:p>
    <w:p w14:paraId="7639ABF2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1. Подготовка:</w:t>
      </w:r>
    </w:p>
    <w:p w14:paraId="1D86625F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Моделите трябва да бъдат топли (40–50 °C), а повърхностите добре навлажнени.</w:t>
      </w:r>
    </w:p>
    <w:p w14:paraId="477888F0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Изолирайте двукратно с ISO-K и оставете да изсъхне.</w:t>
      </w:r>
    </w:p>
    <w:p w14:paraId="762A4264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Зъбите трябва да се загрубеят и да се навлажнят с мономер за добро свързване с базисния материал.</w:t>
      </w:r>
    </w:p>
    <w:p w14:paraId="71927646" w14:textId="77777777" w:rsidR="005D0C6A" w:rsidRDefault="005D0C6A" w:rsidP="005D0C6A">
      <w:pPr>
        <w:spacing w:after="0"/>
        <w:rPr>
          <w:sz w:val="24"/>
          <w:szCs w:val="24"/>
        </w:rPr>
      </w:pPr>
    </w:p>
    <w:p w14:paraId="4E41E30C" w14:textId="011A85FA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2. Дозировка:</w:t>
      </w:r>
    </w:p>
    <w:p w14:paraId="50B032C7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Идеално съотношение: 22 g полимер : 10 ml мономер</w:t>
      </w:r>
    </w:p>
    <w:p w14:paraId="1298D9F5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Използвайте предоставената градуирана мерителна система.</w:t>
      </w:r>
    </w:p>
    <w:p w14:paraId="4424CC7C" w14:textId="77777777" w:rsidR="005D0C6A" w:rsidRDefault="005D0C6A" w:rsidP="005D0C6A">
      <w:pPr>
        <w:spacing w:after="0"/>
        <w:rPr>
          <w:sz w:val="24"/>
          <w:szCs w:val="24"/>
        </w:rPr>
      </w:pPr>
    </w:p>
    <w:p w14:paraId="0CEE416E" w14:textId="1AD04CF3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3. Смесване:</w:t>
      </w:r>
    </w:p>
    <w:p w14:paraId="2B50DFFF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Смесете прах и течност интензивно с метална шпатула за около 20 сек.</w:t>
      </w:r>
    </w:p>
    <w:p w14:paraId="58ADF49B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Оставете сместа да отлежи в затворен съд за 8–10 минути при 23 °C.</w:t>
      </w:r>
    </w:p>
    <w:p w14:paraId="00904B14" w14:textId="77777777" w:rsidR="005D0C6A" w:rsidRDefault="005D0C6A" w:rsidP="005D0C6A">
      <w:pPr>
        <w:spacing w:after="0"/>
        <w:rPr>
          <w:sz w:val="24"/>
          <w:szCs w:val="24"/>
        </w:rPr>
      </w:pPr>
    </w:p>
    <w:p w14:paraId="248DB647" w14:textId="52C59274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4. Работно време:</w:t>
      </w:r>
    </w:p>
    <w:p w14:paraId="6B967EB5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След като материалът престане да лепне, той е обработваем около 20 минути при стайна температура (23 °C).</w:t>
      </w:r>
    </w:p>
    <w:p w14:paraId="32BEEE84" w14:textId="77777777" w:rsidR="005D0C6A" w:rsidRDefault="005D0C6A" w:rsidP="005D0C6A">
      <w:pPr>
        <w:spacing w:after="0"/>
        <w:rPr>
          <w:sz w:val="24"/>
          <w:szCs w:val="24"/>
        </w:rPr>
      </w:pPr>
    </w:p>
    <w:p w14:paraId="0787D972" w14:textId="3A9CF710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5. Пресоване:</w:t>
      </w:r>
    </w:p>
    <w:p w14:paraId="01ADAF47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Поставете пластмасовото тесто с лек излишък в предварително затоплени, изолирани колби.</w:t>
      </w:r>
    </w:p>
    <w:p w14:paraId="7F29E77E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Притиснете под налягане от 80 bar и фиксирайте.</w:t>
      </w:r>
    </w:p>
    <w:p w14:paraId="2B966EEC" w14:textId="77777777" w:rsidR="005D0C6A" w:rsidRDefault="005D0C6A" w:rsidP="005D0C6A">
      <w:pPr>
        <w:spacing w:after="0"/>
        <w:rPr>
          <w:sz w:val="24"/>
          <w:szCs w:val="24"/>
        </w:rPr>
      </w:pPr>
    </w:p>
    <w:p w14:paraId="05A2CF88" w14:textId="61D10AC1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6. Полимеризация (методи):</w:t>
      </w:r>
    </w:p>
    <w:p w14:paraId="52003719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Стандартен: В студена вода загрейте до 100 °C, кипене за 45 минути</w:t>
      </w:r>
    </w:p>
    <w:p w14:paraId="6D4E97BD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Алтернативи:</w:t>
      </w:r>
    </w:p>
    <w:p w14:paraId="7B202FCF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Загряване до 70 °C → задържане 30 мин → кипене 30 мин</w:t>
      </w:r>
    </w:p>
    <w:p w14:paraId="1CD705AC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Или директно кипене за 40 минути (само за малки/средни протези)</w:t>
      </w:r>
    </w:p>
    <w:p w14:paraId="00015980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Полимеризация при 80 °C за 10 часа с бавно охлаждане</w:t>
      </w:r>
    </w:p>
    <w:p w14:paraId="4ED337F3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Резултат: Остатъчен мономер &lt; 2.2 %</w:t>
      </w:r>
    </w:p>
    <w:p w14:paraId="7C4BC748" w14:textId="77777777" w:rsidR="005D0C6A" w:rsidRDefault="005D0C6A" w:rsidP="005D0C6A">
      <w:pPr>
        <w:spacing w:after="0"/>
        <w:rPr>
          <w:sz w:val="24"/>
          <w:szCs w:val="24"/>
        </w:rPr>
      </w:pPr>
    </w:p>
    <w:p w14:paraId="181644D1" w14:textId="452A2149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7. Охлаждане:</w:t>
      </w:r>
    </w:p>
    <w:p w14:paraId="295AB79B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Оставете колбата 30 минути на въздух, след това я охладете напълно в студена вода.</w:t>
      </w:r>
    </w:p>
    <w:p w14:paraId="18427932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Не я отваряйте, докато не е напълно охладена! Избягвайте бързо охлаждане (опасност от пукнатини).</w:t>
      </w:r>
    </w:p>
    <w:p w14:paraId="7AE0964A" w14:textId="77777777" w:rsidR="005D0C6A" w:rsidRDefault="005D0C6A" w:rsidP="005D0C6A">
      <w:pPr>
        <w:spacing w:after="0"/>
        <w:rPr>
          <w:sz w:val="24"/>
          <w:szCs w:val="24"/>
        </w:rPr>
      </w:pPr>
    </w:p>
    <w:p w14:paraId="49303C5E" w14:textId="0229063A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8. Изваждане и обработка:</w:t>
      </w:r>
    </w:p>
    <w:p w14:paraId="5A88CDBF" w14:textId="77777777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Отстранете гипса, направете оклузийна проверка и завършете обработката.</w:t>
      </w:r>
    </w:p>
    <w:p w14:paraId="388DBE68" w14:textId="77777777" w:rsidR="005D0C6A" w:rsidRDefault="005D0C6A" w:rsidP="005D0C6A">
      <w:pPr>
        <w:spacing w:after="0"/>
        <w:rPr>
          <w:sz w:val="24"/>
          <w:szCs w:val="24"/>
        </w:rPr>
      </w:pPr>
    </w:p>
    <w:p w14:paraId="4D49EBEE" w14:textId="14F29012" w:rsidR="005D0C6A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9. Ремонт:</w:t>
      </w:r>
    </w:p>
    <w:p w14:paraId="519709E1" w14:textId="27ECF79B" w:rsidR="00C042D8" w:rsidRPr="005D0C6A" w:rsidRDefault="005D0C6A" w:rsidP="005D0C6A">
      <w:pPr>
        <w:spacing w:after="0"/>
        <w:rPr>
          <w:sz w:val="24"/>
          <w:szCs w:val="24"/>
        </w:rPr>
      </w:pPr>
      <w:r w:rsidRPr="005D0C6A">
        <w:rPr>
          <w:sz w:val="24"/>
          <w:szCs w:val="24"/>
        </w:rPr>
        <w:t>Може да се извършва с AESTHETIC BLUE (студен полимер). Повърхностите се загрубяват и навлажняват с мономер.</w:t>
      </w:r>
    </w:p>
    <w:sectPr w:rsidR="00C042D8" w:rsidRPr="005D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6A"/>
    <w:rsid w:val="005D0C6A"/>
    <w:rsid w:val="00C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4015"/>
  <w15:chartTrackingRefBased/>
  <w15:docId w15:val="{AEFB129E-13C5-4244-B41F-2D45E7A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2025-07-30T06:58:00Z</dcterms:created>
  <dcterms:modified xsi:type="dcterms:W3CDTF">2025-07-30T06:59:00Z</dcterms:modified>
</cp:coreProperties>
</file>